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912" w:rsidRPr="002B4912" w:rsidRDefault="002B4912" w:rsidP="002B4912">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000000"/>
          <w:sz w:val="27"/>
          <w:szCs w:val="27"/>
        </w:rPr>
      </w:pPr>
      <w:r w:rsidRPr="002B4912">
        <w:rPr>
          <w:rFonts w:ascii="Segoe UI" w:eastAsia="Times New Roman" w:hAnsi="Segoe UI" w:cs="Segoe UI"/>
          <w:b/>
          <w:bCs/>
          <w:color w:val="000000"/>
          <w:sz w:val="27"/>
          <w:szCs w:val="27"/>
          <w:bdr w:val="single" w:sz="2" w:space="0" w:color="D9D9E3" w:frame="1"/>
        </w:rPr>
        <w:t>Tenant Communications Policy</w:t>
      </w:r>
      <w:r>
        <w:rPr>
          <w:rFonts w:ascii="Segoe UI" w:eastAsia="Times New Roman" w:hAnsi="Segoe UI" w:cs="Segoe UI"/>
          <w:b/>
          <w:bCs/>
          <w:color w:val="000000"/>
          <w:sz w:val="27"/>
          <w:szCs w:val="27"/>
          <w:bdr w:val="single" w:sz="2" w:space="0" w:color="D9D9E3" w:frame="1"/>
        </w:rPr>
        <w:t xml:space="preserve"> for Maine Capital, LLC and its affiliated companies</w:t>
      </w:r>
    </w:p>
    <w:p w:rsidR="002B4912" w:rsidRPr="002B4912" w:rsidRDefault="002B4912" w:rsidP="002B4912">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sz w:val="27"/>
          <w:szCs w:val="27"/>
        </w:rPr>
      </w:pPr>
      <w:r w:rsidRPr="002B4912">
        <w:rPr>
          <w:rFonts w:ascii="Segoe UI" w:eastAsia="Times New Roman" w:hAnsi="Segoe UI" w:cs="Segoe UI"/>
          <w:i/>
          <w:iCs/>
          <w:color w:val="000000"/>
          <w:sz w:val="27"/>
          <w:szCs w:val="27"/>
          <w:bdr w:val="single" w:sz="2" w:space="0" w:color="D9D9E3" w:frame="1"/>
        </w:rPr>
        <w:t xml:space="preserve">Effective Date: </w:t>
      </w:r>
      <w:r>
        <w:rPr>
          <w:rFonts w:ascii="Segoe UI" w:eastAsia="Times New Roman" w:hAnsi="Segoe UI" w:cs="Segoe UI"/>
          <w:i/>
          <w:iCs/>
          <w:color w:val="000000"/>
          <w:sz w:val="27"/>
          <w:szCs w:val="27"/>
          <w:bdr w:val="single" w:sz="2" w:space="0" w:color="D9D9E3" w:frame="1"/>
        </w:rPr>
        <w:t>December 1, 2023</w:t>
      </w:r>
    </w:p>
    <w:p w:rsidR="002B4912" w:rsidRPr="002B4912" w:rsidRDefault="002B4912" w:rsidP="002B4912">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sz w:val="27"/>
          <w:szCs w:val="27"/>
        </w:rPr>
      </w:pPr>
      <w:r w:rsidRPr="002B4912">
        <w:rPr>
          <w:rFonts w:ascii="Segoe UI" w:eastAsia="Times New Roman" w:hAnsi="Segoe UI" w:cs="Segoe UI"/>
          <w:b/>
          <w:bCs/>
          <w:color w:val="000000"/>
          <w:sz w:val="27"/>
          <w:szCs w:val="27"/>
          <w:bdr w:val="single" w:sz="2" w:space="0" w:color="D9D9E3" w:frame="1"/>
        </w:rPr>
        <w:t>1. Purpose</w:t>
      </w:r>
    </w:p>
    <w:p w:rsidR="002B4912" w:rsidRPr="002B4912" w:rsidRDefault="002B4912" w:rsidP="002B4912">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sz w:val="27"/>
          <w:szCs w:val="27"/>
        </w:rPr>
      </w:pPr>
      <w:r w:rsidRPr="002B4912">
        <w:rPr>
          <w:rFonts w:ascii="Segoe UI" w:eastAsia="Times New Roman" w:hAnsi="Segoe UI" w:cs="Segoe UI"/>
          <w:color w:val="000000"/>
          <w:sz w:val="27"/>
          <w:szCs w:val="27"/>
        </w:rPr>
        <w:t xml:space="preserve">This policy outlines the preferred method of communication between Maine Capital, LLC (referred to as "the Company") and its tenants. The primary mode of communication is through the online tenant portal. </w:t>
      </w:r>
      <w:r>
        <w:rPr>
          <w:rFonts w:ascii="Segoe UI" w:eastAsia="Times New Roman" w:hAnsi="Segoe UI" w:cs="Segoe UI"/>
          <w:color w:val="000000"/>
          <w:sz w:val="27"/>
          <w:szCs w:val="27"/>
        </w:rPr>
        <w:t xml:space="preserve">The purpose of this policy to ensure timely responses to tenants, and to facilitate the task assignment system when tenant requests come in. It further serves the purpose of documenting tenant communications for our entire team to be able to track. </w:t>
      </w:r>
      <w:r w:rsidRPr="002B4912">
        <w:rPr>
          <w:rFonts w:ascii="Segoe UI" w:eastAsia="Times New Roman" w:hAnsi="Segoe UI" w:cs="Segoe UI"/>
          <w:color w:val="000000"/>
          <w:sz w:val="27"/>
          <w:szCs w:val="27"/>
        </w:rPr>
        <w:t xml:space="preserve">However, provisions </w:t>
      </w:r>
      <w:r>
        <w:rPr>
          <w:rFonts w:ascii="Segoe UI" w:eastAsia="Times New Roman" w:hAnsi="Segoe UI" w:cs="Segoe UI"/>
          <w:color w:val="000000"/>
          <w:sz w:val="27"/>
          <w:szCs w:val="27"/>
        </w:rPr>
        <w:t>will be</w:t>
      </w:r>
      <w:r w:rsidRPr="002B4912">
        <w:rPr>
          <w:rFonts w:ascii="Segoe UI" w:eastAsia="Times New Roman" w:hAnsi="Segoe UI" w:cs="Segoe UI"/>
          <w:color w:val="000000"/>
          <w:sz w:val="27"/>
          <w:szCs w:val="27"/>
        </w:rPr>
        <w:t xml:space="preserve"> made for extraordinary circumstances where phone</w:t>
      </w:r>
      <w:r>
        <w:rPr>
          <w:rFonts w:ascii="Segoe UI" w:eastAsia="Times New Roman" w:hAnsi="Segoe UI" w:cs="Segoe UI"/>
          <w:color w:val="000000"/>
          <w:sz w:val="27"/>
          <w:szCs w:val="27"/>
        </w:rPr>
        <w:t xml:space="preserve"> communication may be necessary. </w:t>
      </w:r>
    </w:p>
    <w:p w:rsidR="002B4912" w:rsidRPr="002B4912" w:rsidRDefault="002B4912" w:rsidP="002B4912">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sz w:val="27"/>
          <w:szCs w:val="27"/>
        </w:rPr>
      </w:pPr>
      <w:r w:rsidRPr="002B4912">
        <w:rPr>
          <w:rFonts w:ascii="Segoe UI" w:eastAsia="Times New Roman" w:hAnsi="Segoe UI" w:cs="Segoe UI"/>
          <w:b/>
          <w:bCs/>
          <w:color w:val="000000"/>
          <w:sz w:val="27"/>
          <w:szCs w:val="27"/>
          <w:bdr w:val="single" w:sz="2" w:space="0" w:color="D9D9E3" w:frame="1"/>
        </w:rPr>
        <w:t>2. Online Portal Communication</w:t>
      </w:r>
    </w:p>
    <w:p w:rsidR="002B4912" w:rsidRPr="002B4912" w:rsidRDefault="002B4912" w:rsidP="002B4912">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sz w:val="27"/>
          <w:szCs w:val="27"/>
        </w:rPr>
      </w:pPr>
      <w:r w:rsidRPr="002B4912">
        <w:rPr>
          <w:rFonts w:ascii="Segoe UI" w:eastAsia="Times New Roman" w:hAnsi="Segoe UI" w:cs="Segoe UI"/>
          <w:color w:val="000000"/>
          <w:sz w:val="27"/>
          <w:szCs w:val="27"/>
        </w:rPr>
        <w:t xml:space="preserve">All official communications, including but not limited to notices, announcements, updates, and requests, will be conducted through the Maine Capital, LLC designated online portal. </w:t>
      </w:r>
      <w:r>
        <w:rPr>
          <w:rFonts w:ascii="Segoe UI" w:eastAsia="Times New Roman" w:hAnsi="Segoe UI" w:cs="Segoe UI"/>
          <w:color w:val="000000"/>
          <w:sz w:val="27"/>
          <w:szCs w:val="27"/>
        </w:rPr>
        <w:t xml:space="preserve">Through the portal, tenants shall be able to text, email, and enter maintenance task requests. </w:t>
      </w:r>
      <w:r w:rsidRPr="002B4912">
        <w:rPr>
          <w:rFonts w:ascii="Segoe UI" w:eastAsia="Times New Roman" w:hAnsi="Segoe UI" w:cs="Segoe UI"/>
          <w:color w:val="000000"/>
          <w:sz w:val="27"/>
          <w:szCs w:val="27"/>
        </w:rPr>
        <w:t>It is the responsibility of the tenant to regularly check their portal for important information and updates.</w:t>
      </w:r>
      <w:r>
        <w:rPr>
          <w:rFonts w:ascii="Segoe UI" w:eastAsia="Times New Roman" w:hAnsi="Segoe UI" w:cs="Segoe UI"/>
          <w:color w:val="000000"/>
          <w:sz w:val="27"/>
          <w:szCs w:val="27"/>
        </w:rPr>
        <w:t xml:space="preserve"> Tenants may email us at </w:t>
      </w:r>
      <w:hyperlink r:id="rId4" w:history="1">
        <w:r w:rsidRPr="00381FA2">
          <w:rPr>
            <w:rStyle w:val="Hyperlink"/>
            <w:rFonts w:ascii="Segoe UI" w:eastAsia="Times New Roman" w:hAnsi="Segoe UI" w:cs="Segoe UI"/>
            <w:sz w:val="27"/>
            <w:szCs w:val="27"/>
          </w:rPr>
          <w:t>info@maine-capital.com</w:t>
        </w:r>
      </w:hyperlink>
      <w:r>
        <w:rPr>
          <w:rFonts w:ascii="Segoe UI" w:eastAsia="Times New Roman" w:hAnsi="Segoe UI" w:cs="Segoe UI"/>
          <w:color w:val="000000"/>
          <w:sz w:val="27"/>
          <w:szCs w:val="27"/>
        </w:rPr>
        <w:t xml:space="preserve"> with requests for help with the online portal if they are unable to gain access. </w:t>
      </w:r>
    </w:p>
    <w:p w:rsidR="002B4912" w:rsidRPr="002B4912" w:rsidRDefault="002B4912" w:rsidP="002B4912">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sz w:val="27"/>
          <w:szCs w:val="27"/>
        </w:rPr>
      </w:pPr>
      <w:r w:rsidRPr="002B4912">
        <w:rPr>
          <w:rFonts w:ascii="Segoe UI" w:eastAsia="Times New Roman" w:hAnsi="Segoe UI" w:cs="Segoe UI"/>
          <w:b/>
          <w:bCs/>
          <w:color w:val="000000"/>
          <w:sz w:val="27"/>
          <w:szCs w:val="27"/>
          <w:bdr w:val="single" w:sz="2" w:space="0" w:color="D9D9E3" w:frame="1"/>
        </w:rPr>
        <w:t>3. Phone Communication in Extraordinary Circumstances</w:t>
      </w:r>
    </w:p>
    <w:p w:rsidR="002B4912" w:rsidRDefault="002B4912" w:rsidP="002B4912">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sz w:val="27"/>
          <w:szCs w:val="27"/>
        </w:rPr>
      </w:pPr>
      <w:r w:rsidRPr="002B4912">
        <w:rPr>
          <w:rFonts w:ascii="Segoe UI" w:eastAsia="Times New Roman" w:hAnsi="Segoe UI" w:cs="Segoe UI"/>
          <w:color w:val="000000"/>
          <w:sz w:val="27"/>
          <w:szCs w:val="27"/>
        </w:rPr>
        <w:t>In certain exceptional situations, Maine Capital, LLC may communicate with tenants via phone. Extraordinary circumstances may include urgent matters</w:t>
      </w:r>
      <w:r>
        <w:rPr>
          <w:rFonts w:ascii="Segoe UI" w:eastAsia="Times New Roman" w:hAnsi="Segoe UI" w:cs="Segoe UI"/>
          <w:color w:val="000000"/>
          <w:sz w:val="27"/>
          <w:szCs w:val="27"/>
        </w:rPr>
        <w:t xml:space="preserve"> which should be directed to </w:t>
      </w:r>
      <w:proofErr w:type="gramStart"/>
      <w:r>
        <w:rPr>
          <w:rFonts w:ascii="Segoe UI" w:eastAsia="Times New Roman" w:hAnsi="Segoe UI" w:cs="Segoe UI"/>
          <w:color w:val="000000"/>
          <w:sz w:val="27"/>
          <w:szCs w:val="27"/>
        </w:rPr>
        <w:t>designated</w:t>
      </w:r>
      <w:proofErr w:type="gramEnd"/>
      <w:r>
        <w:rPr>
          <w:rFonts w:ascii="Segoe UI" w:eastAsia="Times New Roman" w:hAnsi="Segoe UI" w:cs="Segoe UI"/>
          <w:color w:val="000000"/>
          <w:sz w:val="27"/>
          <w:szCs w:val="27"/>
        </w:rPr>
        <w:t xml:space="preserve"> emergency call service</w:t>
      </w:r>
      <w:r w:rsidRPr="002B4912">
        <w:rPr>
          <w:rFonts w:ascii="Segoe UI" w:eastAsia="Times New Roman" w:hAnsi="Segoe UI" w:cs="Segoe UI"/>
          <w:color w:val="000000"/>
          <w:sz w:val="27"/>
          <w:szCs w:val="27"/>
        </w:rPr>
        <w:t xml:space="preserve">, or situations where online communication </w:t>
      </w:r>
      <w:r>
        <w:rPr>
          <w:rFonts w:ascii="Segoe UI" w:eastAsia="Times New Roman" w:hAnsi="Segoe UI" w:cs="Segoe UI"/>
          <w:color w:val="000000"/>
          <w:sz w:val="27"/>
          <w:szCs w:val="27"/>
        </w:rPr>
        <w:t xml:space="preserve">is not possible. In those cases, a phone message should be left at </w:t>
      </w:r>
      <w:r w:rsidRPr="002B4912">
        <w:rPr>
          <w:rFonts w:ascii="Segoe UI" w:eastAsia="Times New Roman" w:hAnsi="Segoe UI" w:cs="Segoe UI"/>
          <w:color w:val="000000"/>
          <w:sz w:val="27"/>
          <w:szCs w:val="27"/>
          <w:u w:val="single"/>
        </w:rPr>
        <w:t>207-200-1158</w:t>
      </w:r>
      <w:r>
        <w:rPr>
          <w:rFonts w:ascii="Segoe UI" w:eastAsia="Times New Roman" w:hAnsi="Segoe UI" w:cs="Segoe UI"/>
          <w:color w:val="000000"/>
          <w:sz w:val="27"/>
          <w:szCs w:val="27"/>
        </w:rPr>
        <w:t xml:space="preserve">. </w:t>
      </w:r>
      <w:bookmarkStart w:id="0" w:name="_GoBack"/>
      <w:bookmarkEnd w:id="0"/>
    </w:p>
    <w:p w:rsidR="002B4912" w:rsidRDefault="002B4912" w:rsidP="002B4912">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sz w:val="27"/>
          <w:szCs w:val="27"/>
        </w:rPr>
      </w:pPr>
    </w:p>
    <w:p w:rsidR="002B4912" w:rsidRPr="002B4912" w:rsidRDefault="002B4912" w:rsidP="002B4912">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sz w:val="27"/>
          <w:szCs w:val="27"/>
        </w:rPr>
      </w:pPr>
    </w:p>
    <w:p w:rsidR="002B4912" w:rsidRPr="002B4912" w:rsidRDefault="002B4912" w:rsidP="002B4912">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sz w:val="27"/>
          <w:szCs w:val="27"/>
        </w:rPr>
      </w:pPr>
      <w:r w:rsidRPr="002B4912">
        <w:rPr>
          <w:rFonts w:ascii="Segoe UI" w:eastAsia="Times New Roman" w:hAnsi="Segoe UI" w:cs="Segoe UI"/>
          <w:b/>
          <w:bCs/>
          <w:color w:val="000000"/>
          <w:sz w:val="27"/>
          <w:szCs w:val="27"/>
          <w:bdr w:val="single" w:sz="2" w:space="0" w:color="D9D9E3" w:frame="1"/>
        </w:rPr>
        <w:lastRenderedPageBreak/>
        <w:t>4. Assisting Tenants in Getting Set Up</w:t>
      </w:r>
    </w:p>
    <w:p w:rsidR="002B4912" w:rsidRPr="002B4912" w:rsidRDefault="002B4912" w:rsidP="002B4912">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sz w:val="27"/>
          <w:szCs w:val="27"/>
        </w:rPr>
      </w:pPr>
      <w:r w:rsidRPr="002B4912">
        <w:rPr>
          <w:rFonts w:ascii="Segoe UI" w:eastAsia="Times New Roman" w:hAnsi="Segoe UI" w:cs="Segoe UI"/>
          <w:color w:val="000000"/>
          <w:sz w:val="27"/>
          <w:szCs w:val="27"/>
        </w:rPr>
        <w:t>For new tenants or those facing challenges in using the online portal, Maine Capital, LLC will provide assistance in getting them set up. This assistance may include step-by-step guidance, tutorials, or direct phone support as needed.</w:t>
      </w:r>
    </w:p>
    <w:p w:rsidR="002B4912" w:rsidRPr="002B4912" w:rsidRDefault="002B4912" w:rsidP="002B4912">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sz w:val="27"/>
          <w:szCs w:val="27"/>
        </w:rPr>
      </w:pPr>
      <w:r w:rsidRPr="002B4912">
        <w:rPr>
          <w:rFonts w:ascii="Segoe UI" w:eastAsia="Times New Roman" w:hAnsi="Segoe UI" w:cs="Segoe UI"/>
          <w:b/>
          <w:bCs/>
          <w:color w:val="000000"/>
          <w:sz w:val="27"/>
          <w:szCs w:val="27"/>
          <w:bdr w:val="single" w:sz="2" w:space="0" w:color="D9D9E3" w:frame="1"/>
        </w:rPr>
        <w:t>5. Reasonable Accommodations</w:t>
      </w:r>
    </w:p>
    <w:p w:rsidR="002B4912" w:rsidRPr="002B4912" w:rsidRDefault="002B4912" w:rsidP="002B4912">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sz w:val="27"/>
          <w:szCs w:val="27"/>
        </w:rPr>
      </w:pPr>
      <w:r w:rsidRPr="002B4912">
        <w:rPr>
          <w:rFonts w:ascii="Segoe UI" w:eastAsia="Times New Roman" w:hAnsi="Segoe UI" w:cs="Segoe UI"/>
          <w:color w:val="000000"/>
          <w:sz w:val="27"/>
          <w:szCs w:val="27"/>
        </w:rPr>
        <w:t>Maine Capital, LLC acknowledges the importance of providing reasonable accommodations for tenants with special needs. If a tenant requires a reasonable accommodation regarding communication methods due to a disability or other legitimate reasons, the Company will make necessary arrangements. Tenants are encouraged to contact the Maine Capital, LLC to discuss and request any required accommodations.</w:t>
      </w:r>
      <w:r>
        <w:rPr>
          <w:rFonts w:ascii="Segoe UI" w:eastAsia="Times New Roman" w:hAnsi="Segoe UI" w:cs="Segoe UI"/>
          <w:color w:val="000000"/>
          <w:sz w:val="27"/>
          <w:szCs w:val="27"/>
        </w:rPr>
        <w:t xml:space="preserve"> </w:t>
      </w:r>
    </w:p>
    <w:p w:rsidR="002B4912" w:rsidRPr="002B4912" w:rsidRDefault="002B4912" w:rsidP="002B4912">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sz w:val="27"/>
          <w:szCs w:val="27"/>
        </w:rPr>
      </w:pPr>
      <w:r>
        <w:rPr>
          <w:rFonts w:ascii="Segoe UI" w:eastAsia="Times New Roman" w:hAnsi="Segoe UI" w:cs="Segoe UI"/>
          <w:b/>
          <w:bCs/>
          <w:color w:val="000000"/>
          <w:sz w:val="27"/>
          <w:szCs w:val="27"/>
          <w:bdr w:val="single" w:sz="2" w:space="0" w:color="D9D9E3" w:frame="1"/>
        </w:rPr>
        <w:t>6</w:t>
      </w:r>
      <w:r w:rsidRPr="002B4912">
        <w:rPr>
          <w:rFonts w:ascii="Segoe UI" w:eastAsia="Times New Roman" w:hAnsi="Segoe UI" w:cs="Segoe UI"/>
          <w:b/>
          <w:bCs/>
          <w:color w:val="000000"/>
          <w:sz w:val="27"/>
          <w:szCs w:val="27"/>
          <w:bdr w:val="single" w:sz="2" w:space="0" w:color="D9D9E3" w:frame="1"/>
        </w:rPr>
        <w:t>. Review and Updates</w:t>
      </w:r>
    </w:p>
    <w:p w:rsidR="002B4912" w:rsidRPr="002B4912" w:rsidRDefault="002B4912" w:rsidP="002B4912">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sz w:val="27"/>
          <w:szCs w:val="27"/>
        </w:rPr>
      </w:pPr>
      <w:r w:rsidRPr="002B4912">
        <w:rPr>
          <w:rFonts w:ascii="Segoe UI" w:eastAsia="Times New Roman" w:hAnsi="Segoe UI" w:cs="Segoe UI"/>
          <w:color w:val="000000"/>
          <w:sz w:val="27"/>
          <w:szCs w:val="27"/>
        </w:rPr>
        <w:t xml:space="preserve">This policy will be periodically reviewed and updated as needed. </w:t>
      </w:r>
      <w:r>
        <w:rPr>
          <w:rFonts w:ascii="Segoe UI" w:eastAsia="Times New Roman" w:hAnsi="Segoe UI" w:cs="Segoe UI"/>
          <w:color w:val="000000"/>
          <w:sz w:val="27"/>
          <w:szCs w:val="27"/>
        </w:rPr>
        <w:t>T</w:t>
      </w:r>
      <w:r w:rsidRPr="002B4912">
        <w:rPr>
          <w:rFonts w:ascii="Segoe UI" w:eastAsia="Times New Roman" w:hAnsi="Segoe UI" w:cs="Segoe UI"/>
          <w:color w:val="000000"/>
          <w:sz w:val="27"/>
          <w:szCs w:val="27"/>
        </w:rPr>
        <w:t>he updated policy will be made available on the Maine Capital, LLC official website</w:t>
      </w:r>
      <w:r>
        <w:rPr>
          <w:rFonts w:ascii="Segoe UI" w:eastAsia="Times New Roman" w:hAnsi="Segoe UI" w:cs="Segoe UI"/>
          <w:color w:val="000000"/>
          <w:sz w:val="27"/>
          <w:szCs w:val="27"/>
        </w:rPr>
        <w:t xml:space="preserve"> or through the tenant portal</w:t>
      </w:r>
      <w:r w:rsidRPr="002B4912">
        <w:rPr>
          <w:rFonts w:ascii="Segoe UI" w:eastAsia="Times New Roman" w:hAnsi="Segoe UI" w:cs="Segoe UI"/>
          <w:color w:val="000000"/>
          <w:sz w:val="27"/>
          <w:szCs w:val="27"/>
        </w:rPr>
        <w:t>.</w:t>
      </w:r>
    </w:p>
    <w:p w:rsidR="002B4912" w:rsidRPr="002B4912" w:rsidRDefault="002B4912" w:rsidP="002B4912">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sz w:val="27"/>
          <w:szCs w:val="27"/>
        </w:rPr>
      </w:pPr>
      <w:r>
        <w:rPr>
          <w:rFonts w:ascii="Segoe UI" w:eastAsia="Times New Roman" w:hAnsi="Segoe UI" w:cs="Segoe UI"/>
          <w:b/>
          <w:bCs/>
          <w:color w:val="000000"/>
          <w:sz w:val="27"/>
          <w:szCs w:val="27"/>
          <w:bdr w:val="single" w:sz="2" w:space="0" w:color="D9D9E3" w:frame="1"/>
        </w:rPr>
        <w:t>7</w:t>
      </w:r>
      <w:r w:rsidRPr="002B4912">
        <w:rPr>
          <w:rFonts w:ascii="Segoe UI" w:eastAsia="Times New Roman" w:hAnsi="Segoe UI" w:cs="Segoe UI"/>
          <w:b/>
          <w:bCs/>
          <w:color w:val="000000"/>
          <w:sz w:val="27"/>
          <w:szCs w:val="27"/>
          <w:bdr w:val="single" w:sz="2" w:space="0" w:color="D9D9E3" w:frame="1"/>
        </w:rPr>
        <w:t>. Enforcement</w:t>
      </w:r>
    </w:p>
    <w:p w:rsidR="002B4912" w:rsidRPr="002B4912" w:rsidRDefault="002B4912" w:rsidP="002B4912">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sz w:val="27"/>
          <w:szCs w:val="27"/>
        </w:rPr>
      </w:pPr>
      <w:r w:rsidRPr="002B4912">
        <w:rPr>
          <w:rFonts w:ascii="Segoe UI" w:eastAsia="Times New Roman" w:hAnsi="Segoe UI" w:cs="Segoe UI"/>
          <w:color w:val="000000"/>
          <w:sz w:val="27"/>
          <w:szCs w:val="27"/>
        </w:rPr>
        <w:t>Non-compliance with this policy may result in the withholding of certain services or notices</w:t>
      </w:r>
      <w:r>
        <w:rPr>
          <w:rFonts w:ascii="Segoe UI" w:eastAsia="Times New Roman" w:hAnsi="Segoe UI" w:cs="Segoe UI"/>
          <w:color w:val="000000"/>
          <w:sz w:val="27"/>
          <w:szCs w:val="27"/>
        </w:rPr>
        <w:t xml:space="preserve"> and further will constitute a lease violation for which the Tenant may be evicted if deemed appropriate by the Company</w:t>
      </w:r>
      <w:r w:rsidRPr="002B4912">
        <w:rPr>
          <w:rFonts w:ascii="Segoe UI" w:eastAsia="Times New Roman" w:hAnsi="Segoe UI" w:cs="Segoe UI"/>
          <w:color w:val="000000"/>
          <w:sz w:val="27"/>
          <w:szCs w:val="27"/>
        </w:rPr>
        <w:t>. It is the responsibility of each tenant to adhere to the established communication guidelines.</w:t>
      </w:r>
    </w:p>
    <w:p w:rsidR="002B4912" w:rsidRPr="002B4912" w:rsidRDefault="002B4912" w:rsidP="002B4912">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color w:val="000000"/>
          <w:sz w:val="27"/>
          <w:szCs w:val="27"/>
        </w:rPr>
      </w:pPr>
      <w:r w:rsidRPr="002B4912">
        <w:rPr>
          <w:rFonts w:ascii="Segoe UI" w:eastAsia="Times New Roman" w:hAnsi="Segoe UI" w:cs="Segoe UI"/>
          <w:color w:val="000000"/>
          <w:sz w:val="27"/>
          <w:szCs w:val="27"/>
        </w:rPr>
        <w:t>By implementing this Tenant Communications Policy, Maine Capital, LLC aims to streamline communication processes while ensuring flexibility and accommodation for tenants in exceptional circumstances.</w:t>
      </w:r>
    </w:p>
    <w:p w:rsidR="002B4912" w:rsidRPr="002B4912" w:rsidRDefault="002B4912" w:rsidP="002B4912">
      <w:pPr>
        <w:pBdr>
          <w:bottom w:val="single" w:sz="6" w:space="1" w:color="auto"/>
        </w:pBdr>
        <w:spacing w:after="0" w:line="240" w:lineRule="auto"/>
        <w:jc w:val="center"/>
        <w:rPr>
          <w:rFonts w:ascii="Arial" w:eastAsia="Times New Roman" w:hAnsi="Arial" w:cs="Arial"/>
          <w:vanish/>
          <w:sz w:val="16"/>
          <w:szCs w:val="16"/>
        </w:rPr>
      </w:pPr>
      <w:r w:rsidRPr="002B4912">
        <w:rPr>
          <w:rFonts w:ascii="Arial" w:eastAsia="Times New Roman" w:hAnsi="Arial" w:cs="Arial"/>
          <w:vanish/>
          <w:sz w:val="16"/>
          <w:szCs w:val="16"/>
        </w:rPr>
        <w:t>Top of Form</w:t>
      </w:r>
    </w:p>
    <w:p w:rsidR="000F693B" w:rsidRDefault="000F693B"/>
    <w:sectPr w:rsidR="000F69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912"/>
    <w:rsid w:val="000F693B"/>
    <w:rsid w:val="002B4912"/>
    <w:rsid w:val="00475C84"/>
    <w:rsid w:val="00483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4561D"/>
  <w15:chartTrackingRefBased/>
  <w15:docId w15:val="{144E26FC-F940-4D0A-BA57-B46B31005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49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855639">
      <w:bodyDiv w:val="1"/>
      <w:marLeft w:val="0"/>
      <w:marRight w:val="0"/>
      <w:marTop w:val="0"/>
      <w:marBottom w:val="0"/>
      <w:divBdr>
        <w:top w:val="none" w:sz="0" w:space="0" w:color="auto"/>
        <w:left w:val="none" w:sz="0" w:space="0" w:color="auto"/>
        <w:bottom w:val="none" w:sz="0" w:space="0" w:color="auto"/>
        <w:right w:val="none" w:sz="0" w:space="0" w:color="auto"/>
      </w:divBdr>
      <w:divsChild>
        <w:div w:id="1276981845">
          <w:marLeft w:val="0"/>
          <w:marRight w:val="0"/>
          <w:marTop w:val="0"/>
          <w:marBottom w:val="0"/>
          <w:divBdr>
            <w:top w:val="single" w:sz="2" w:space="0" w:color="D9D9E3"/>
            <w:left w:val="single" w:sz="2" w:space="0" w:color="D9D9E3"/>
            <w:bottom w:val="single" w:sz="2" w:space="0" w:color="D9D9E3"/>
            <w:right w:val="single" w:sz="2" w:space="0" w:color="D9D9E3"/>
          </w:divBdr>
          <w:divsChild>
            <w:div w:id="1130778481">
              <w:marLeft w:val="0"/>
              <w:marRight w:val="0"/>
              <w:marTop w:val="0"/>
              <w:marBottom w:val="0"/>
              <w:divBdr>
                <w:top w:val="single" w:sz="2" w:space="0" w:color="D9D9E3"/>
                <w:left w:val="single" w:sz="2" w:space="0" w:color="D9D9E3"/>
                <w:bottom w:val="single" w:sz="2" w:space="0" w:color="D9D9E3"/>
                <w:right w:val="single" w:sz="2" w:space="0" w:color="D9D9E3"/>
              </w:divBdr>
              <w:divsChild>
                <w:div w:id="1046024435">
                  <w:marLeft w:val="0"/>
                  <w:marRight w:val="0"/>
                  <w:marTop w:val="0"/>
                  <w:marBottom w:val="0"/>
                  <w:divBdr>
                    <w:top w:val="single" w:sz="2" w:space="0" w:color="D9D9E3"/>
                    <w:left w:val="single" w:sz="2" w:space="0" w:color="D9D9E3"/>
                    <w:bottom w:val="single" w:sz="2" w:space="0" w:color="D9D9E3"/>
                    <w:right w:val="single" w:sz="2" w:space="0" w:color="D9D9E3"/>
                  </w:divBdr>
                  <w:divsChild>
                    <w:div w:id="1626277326">
                      <w:marLeft w:val="0"/>
                      <w:marRight w:val="0"/>
                      <w:marTop w:val="0"/>
                      <w:marBottom w:val="0"/>
                      <w:divBdr>
                        <w:top w:val="single" w:sz="2" w:space="0" w:color="D9D9E3"/>
                        <w:left w:val="single" w:sz="2" w:space="0" w:color="D9D9E3"/>
                        <w:bottom w:val="single" w:sz="2" w:space="0" w:color="D9D9E3"/>
                        <w:right w:val="single" w:sz="2" w:space="0" w:color="D9D9E3"/>
                      </w:divBdr>
                      <w:divsChild>
                        <w:div w:id="1688361769">
                          <w:marLeft w:val="0"/>
                          <w:marRight w:val="0"/>
                          <w:marTop w:val="0"/>
                          <w:marBottom w:val="0"/>
                          <w:divBdr>
                            <w:top w:val="single" w:sz="2" w:space="0" w:color="D9D9E3"/>
                            <w:left w:val="single" w:sz="2" w:space="0" w:color="D9D9E3"/>
                            <w:bottom w:val="single" w:sz="2" w:space="0" w:color="D9D9E3"/>
                            <w:right w:val="single" w:sz="2" w:space="0" w:color="D9D9E3"/>
                          </w:divBdr>
                          <w:divsChild>
                            <w:div w:id="1742672930">
                              <w:marLeft w:val="0"/>
                              <w:marRight w:val="0"/>
                              <w:marTop w:val="100"/>
                              <w:marBottom w:val="100"/>
                              <w:divBdr>
                                <w:top w:val="single" w:sz="2" w:space="0" w:color="D9D9E3"/>
                                <w:left w:val="single" w:sz="2" w:space="0" w:color="D9D9E3"/>
                                <w:bottom w:val="single" w:sz="2" w:space="0" w:color="D9D9E3"/>
                                <w:right w:val="single" w:sz="2" w:space="0" w:color="D9D9E3"/>
                              </w:divBdr>
                              <w:divsChild>
                                <w:div w:id="1562983387">
                                  <w:marLeft w:val="0"/>
                                  <w:marRight w:val="0"/>
                                  <w:marTop w:val="0"/>
                                  <w:marBottom w:val="0"/>
                                  <w:divBdr>
                                    <w:top w:val="single" w:sz="2" w:space="0" w:color="D9D9E3"/>
                                    <w:left w:val="single" w:sz="2" w:space="0" w:color="D9D9E3"/>
                                    <w:bottom w:val="single" w:sz="2" w:space="0" w:color="D9D9E3"/>
                                    <w:right w:val="single" w:sz="2" w:space="0" w:color="D9D9E3"/>
                                  </w:divBdr>
                                  <w:divsChild>
                                    <w:div w:id="872964312">
                                      <w:marLeft w:val="0"/>
                                      <w:marRight w:val="0"/>
                                      <w:marTop w:val="0"/>
                                      <w:marBottom w:val="0"/>
                                      <w:divBdr>
                                        <w:top w:val="single" w:sz="2" w:space="0" w:color="D9D9E3"/>
                                        <w:left w:val="single" w:sz="2" w:space="0" w:color="D9D9E3"/>
                                        <w:bottom w:val="single" w:sz="2" w:space="0" w:color="D9D9E3"/>
                                        <w:right w:val="single" w:sz="2" w:space="0" w:color="D9D9E3"/>
                                      </w:divBdr>
                                      <w:divsChild>
                                        <w:div w:id="192887923">
                                          <w:marLeft w:val="0"/>
                                          <w:marRight w:val="0"/>
                                          <w:marTop w:val="0"/>
                                          <w:marBottom w:val="0"/>
                                          <w:divBdr>
                                            <w:top w:val="single" w:sz="2" w:space="0" w:color="D9D9E3"/>
                                            <w:left w:val="single" w:sz="2" w:space="0" w:color="D9D9E3"/>
                                            <w:bottom w:val="single" w:sz="2" w:space="0" w:color="D9D9E3"/>
                                            <w:right w:val="single" w:sz="2" w:space="0" w:color="D9D9E3"/>
                                          </w:divBdr>
                                          <w:divsChild>
                                            <w:div w:id="1381783915">
                                              <w:marLeft w:val="0"/>
                                              <w:marRight w:val="0"/>
                                              <w:marTop w:val="0"/>
                                              <w:marBottom w:val="0"/>
                                              <w:divBdr>
                                                <w:top w:val="single" w:sz="2" w:space="0" w:color="D9D9E3"/>
                                                <w:left w:val="single" w:sz="2" w:space="0" w:color="D9D9E3"/>
                                                <w:bottom w:val="single" w:sz="2" w:space="0" w:color="D9D9E3"/>
                                                <w:right w:val="single" w:sz="2" w:space="0" w:color="D9D9E3"/>
                                              </w:divBdr>
                                              <w:divsChild>
                                                <w:div w:id="1112170601">
                                                  <w:marLeft w:val="0"/>
                                                  <w:marRight w:val="0"/>
                                                  <w:marTop w:val="0"/>
                                                  <w:marBottom w:val="0"/>
                                                  <w:divBdr>
                                                    <w:top w:val="single" w:sz="2" w:space="0" w:color="D9D9E3"/>
                                                    <w:left w:val="single" w:sz="2" w:space="0" w:color="D9D9E3"/>
                                                    <w:bottom w:val="single" w:sz="2" w:space="0" w:color="D9D9E3"/>
                                                    <w:right w:val="single" w:sz="2" w:space="0" w:color="D9D9E3"/>
                                                  </w:divBdr>
                                                  <w:divsChild>
                                                    <w:div w:id="16226846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9835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maine-capit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 Laverdiere</dc:creator>
  <cp:keywords/>
  <dc:description/>
  <cp:lastModifiedBy>Mark K. Laverdiere</cp:lastModifiedBy>
  <cp:revision>1</cp:revision>
  <dcterms:created xsi:type="dcterms:W3CDTF">2024-01-24T18:56:00Z</dcterms:created>
  <dcterms:modified xsi:type="dcterms:W3CDTF">2024-01-24T19:03:00Z</dcterms:modified>
</cp:coreProperties>
</file>